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38597E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D37BD9" w:rsidRPr="00D37BD9">
        <w:rPr>
          <w:bCs/>
          <w:noProof w:val="0"/>
          <w:sz w:val="24"/>
          <w:szCs w:val="24"/>
        </w:rPr>
        <w:t>R2-1706589</w:t>
      </w:r>
    </w:p>
    <w:p w14:paraId="231362B2" w14:textId="2EEADD5A" w:rsidR="00CD4C7B" w:rsidRPr="00B266B0" w:rsidRDefault="004006E8" w:rsidP="00CD4C7B">
      <w:pPr>
        <w:pStyle w:val="Header"/>
        <w:tabs>
          <w:tab w:val="right" w:pos="9639"/>
        </w:tabs>
        <w:rPr>
          <w:bCs/>
          <w:noProof w:val="0"/>
          <w:sz w:val="24"/>
          <w:szCs w:val="24"/>
        </w:rPr>
      </w:pPr>
      <w:r>
        <w:rPr>
          <w:rFonts w:eastAsia="宋体"/>
          <w:noProof w:val="0"/>
          <w:sz w:val="24"/>
          <w:szCs w:val="24"/>
          <w:lang w:eastAsia="zh-CN"/>
        </w:rPr>
        <w:t>Qingdao</w:t>
      </w:r>
      <w:r w:rsidR="00C24650" w:rsidRPr="00C24650">
        <w:rPr>
          <w:rFonts w:eastAsia="宋体"/>
          <w:noProof w:val="0"/>
          <w:sz w:val="24"/>
          <w:szCs w:val="24"/>
          <w:lang w:eastAsia="zh-CN"/>
        </w:rPr>
        <w:t xml:space="preserve">, </w:t>
      </w:r>
      <w:r w:rsidR="00C9068C">
        <w:rPr>
          <w:rFonts w:eastAsia="宋体"/>
          <w:noProof w:val="0"/>
          <w:sz w:val="24"/>
          <w:szCs w:val="24"/>
          <w:lang w:eastAsia="zh-CN"/>
        </w:rPr>
        <w:t>China</w:t>
      </w:r>
      <w:r w:rsidR="00C24650" w:rsidRPr="00C24650">
        <w:rPr>
          <w:rFonts w:eastAsia="宋体"/>
          <w:noProof w:val="0"/>
          <w:sz w:val="24"/>
          <w:szCs w:val="24"/>
          <w:lang w:eastAsia="zh-CN"/>
        </w:rPr>
        <w:t xml:space="preserve">, </w:t>
      </w:r>
      <w:r w:rsidR="00112F1A">
        <w:rPr>
          <w:rFonts w:eastAsia="宋体"/>
          <w:noProof w:val="0"/>
          <w:sz w:val="24"/>
          <w:szCs w:val="24"/>
          <w:lang w:eastAsia="zh-CN"/>
        </w:rPr>
        <w:t>27</w:t>
      </w:r>
      <w:r w:rsidR="00C92967">
        <w:rPr>
          <w:rFonts w:eastAsia="宋体"/>
          <w:noProof w:val="0"/>
          <w:sz w:val="24"/>
          <w:szCs w:val="24"/>
          <w:lang w:eastAsia="zh-CN"/>
        </w:rPr>
        <w:t xml:space="preserve"> - </w:t>
      </w:r>
      <w:r w:rsidR="00112F1A">
        <w:rPr>
          <w:rFonts w:eastAsia="宋体"/>
          <w:noProof w:val="0"/>
          <w:sz w:val="24"/>
          <w:szCs w:val="24"/>
          <w:lang w:eastAsia="zh-CN"/>
        </w:rPr>
        <w:t>29</w:t>
      </w:r>
      <w:r w:rsidR="00C92967">
        <w:rPr>
          <w:rFonts w:eastAsia="宋体"/>
          <w:noProof w:val="0"/>
          <w:sz w:val="24"/>
          <w:szCs w:val="24"/>
          <w:lang w:eastAsia="zh-CN"/>
        </w:rPr>
        <w:t xml:space="preserve"> </w:t>
      </w:r>
      <w:r w:rsidR="00112F1A">
        <w:rPr>
          <w:rFonts w:eastAsia="宋体"/>
          <w:noProof w:val="0"/>
          <w:sz w:val="24"/>
          <w:szCs w:val="24"/>
          <w:lang w:eastAsia="zh-CN"/>
        </w:rPr>
        <w:t>June</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74D52D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04F1" w:rsidRPr="002904F1">
        <w:rPr>
          <w:rFonts w:cs="Arial"/>
          <w:b/>
          <w:bCs/>
          <w:sz w:val="24"/>
          <w:lang w:eastAsia="ja-JP"/>
        </w:rPr>
        <w:t>10.3.1.8</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68AA2E2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7C58">
        <w:rPr>
          <w:rFonts w:ascii="Arial" w:hAnsi="Arial" w:cs="Arial"/>
          <w:b/>
          <w:bCs/>
          <w:sz w:val="24"/>
        </w:rPr>
        <w:t xml:space="preserve">Unified </w:t>
      </w:r>
      <w:r w:rsidR="00975847">
        <w:rPr>
          <w:rFonts w:ascii="Arial" w:hAnsi="Arial" w:cs="Arial"/>
          <w:b/>
          <w:bCs/>
          <w:sz w:val="24"/>
        </w:rPr>
        <w:t>SPS and Grant-free operation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37B4D3E" w:rsidR="00CD4C7B" w:rsidRDefault="00975847" w:rsidP="00CD4C7B">
      <w:r>
        <w:t xml:space="preserve">The following </w:t>
      </w:r>
      <w:r w:rsidR="006A0B4F">
        <w:t>were</w:t>
      </w:r>
      <w:r>
        <w:t xml:space="preserve"> agreed in RAN2 #97bis</w:t>
      </w:r>
      <w:r w:rsidR="005D66DA">
        <w:t xml:space="preserve"> and RAN2 #98</w:t>
      </w:r>
      <w:r>
        <w:t xml:space="preserve"> for SPS/Grant-free UL transmission [1]</w:t>
      </w:r>
      <w:r w:rsidR="005D66DA">
        <w:t xml:space="preserve"> [2]</w:t>
      </w:r>
      <w:r>
        <w:t>:</w:t>
      </w:r>
    </w:p>
    <w:p w14:paraId="7FE71670" w14:textId="77777777" w:rsidR="00975847" w:rsidRDefault="00975847" w:rsidP="00975847">
      <w:pPr>
        <w:pStyle w:val="Doc-text2"/>
        <w:pBdr>
          <w:top w:val="single" w:sz="4" w:space="1" w:color="auto"/>
          <w:left w:val="single" w:sz="4" w:space="4" w:color="auto"/>
          <w:bottom w:val="single" w:sz="4" w:space="1" w:color="auto"/>
          <w:right w:val="single" w:sz="4" w:space="4" w:color="auto"/>
        </w:pBdr>
      </w:pPr>
      <w:r>
        <w:t>=&gt;</w:t>
      </w:r>
      <w:r>
        <w:tab/>
        <w:t xml:space="preserve">From RAN2 point of view it would be beneficial to be able to share “SPS/grant free” UL resources amongst different UE.  Mechanism to identify the UE for collision resolution purpose may be needed.   The details can be discussed in RAN1.  </w:t>
      </w:r>
    </w:p>
    <w:p w14:paraId="148A3469" w14:textId="77777777" w:rsidR="005D66DA" w:rsidRDefault="005D66DA" w:rsidP="00CD4C7B"/>
    <w:p w14:paraId="5F6C5FB5"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 xml:space="preserve">Agreements </w:t>
      </w:r>
    </w:p>
    <w:p w14:paraId="5BA085E2"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1.</w:t>
      </w:r>
      <w:r>
        <w:tab/>
        <w:t>In NR, when the UE is configured with SPS, the UE should always skip SPS grant if there is no data to transmit, i.e., Skipping SPS grant is mandated in NR regardless of SPS periodicity.</w:t>
      </w:r>
    </w:p>
    <w:p w14:paraId="383D14DB"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2.</w:t>
      </w:r>
      <w:r>
        <w:tab/>
        <w:t>LCP is performed the same regardless whether the grant is dynamic or SPS.  SPS is a “configured grant”.</w:t>
      </w:r>
    </w:p>
    <w:p w14:paraId="1A55E2AA"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3.</w:t>
      </w:r>
      <w:r>
        <w:tab/>
        <w:t>FFS is multiple SPS is supported for duplication or to support different numerologies</w:t>
      </w:r>
    </w:p>
    <w:p w14:paraId="6BE543B6" w14:textId="77777777" w:rsidR="005D66DA" w:rsidRDefault="005D66DA" w:rsidP="005D66DA">
      <w:pPr>
        <w:pStyle w:val="Doc-text2"/>
        <w:pBdr>
          <w:top w:val="single" w:sz="4" w:space="1" w:color="auto"/>
          <w:left w:val="single" w:sz="4" w:space="4" w:color="auto"/>
          <w:bottom w:val="single" w:sz="4" w:space="1" w:color="auto"/>
          <w:right w:val="single" w:sz="4" w:space="4" w:color="auto"/>
        </w:pBdr>
      </w:pPr>
      <w:r>
        <w:t>4.</w:t>
      </w:r>
      <w:r>
        <w:tab/>
        <w:t xml:space="preserve">Implicit release of UL SPS resources is not supported </w:t>
      </w:r>
    </w:p>
    <w:p w14:paraId="21D12CD3" w14:textId="77777777" w:rsidR="005D66DA" w:rsidRDefault="005D66DA" w:rsidP="00CD4C7B"/>
    <w:p w14:paraId="60E4D8C9" w14:textId="726E3DED" w:rsidR="00975847" w:rsidRDefault="008B23BF" w:rsidP="00CD4C7B">
      <w:r>
        <w:t>I</w:t>
      </w:r>
      <w:r w:rsidR="00975847">
        <w:t>n RAN1 #89</w:t>
      </w:r>
      <w:r w:rsidR="00914347">
        <w:t>,</w:t>
      </w:r>
      <w:r w:rsidR="00975847">
        <w:t xml:space="preserve"> the following were agreed</w:t>
      </w:r>
      <w:r w:rsidR="006A0B4F">
        <w:t xml:space="preserve"> for SPS/grant-free</w:t>
      </w:r>
      <w:r w:rsidR="00975847">
        <w:t xml:space="preserve"> [</w:t>
      </w:r>
      <w:r w:rsidR="005D66DA">
        <w:t>3</w:t>
      </w:r>
      <w:r w:rsidR="00975847">
        <w:t>]:</w:t>
      </w:r>
    </w:p>
    <w:tbl>
      <w:tblPr>
        <w:tblStyle w:val="TableGrid"/>
        <w:tblW w:w="0" w:type="auto"/>
        <w:jc w:val="center"/>
        <w:tblLook w:val="04A0" w:firstRow="1" w:lastRow="0" w:firstColumn="1" w:lastColumn="0" w:noHBand="0" w:noVBand="1"/>
      </w:tblPr>
      <w:tblGrid>
        <w:gridCol w:w="9631"/>
      </w:tblGrid>
      <w:tr w:rsidR="00975847" w14:paraId="5B52C0B8" w14:textId="77777777" w:rsidTr="001B5764">
        <w:trPr>
          <w:jc w:val="center"/>
        </w:trPr>
        <w:tc>
          <w:tcPr>
            <w:tcW w:w="9631" w:type="dxa"/>
          </w:tcPr>
          <w:p w14:paraId="2B2F35C2" w14:textId="77777777" w:rsidR="00975847" w:rsidRPr="00975847" w:rsidRDefault="00975847" w:rsidP="00975847">
            <w:pPr>
              <w:rPr>
                <w:lang w:val="en-US"/>
              </w:rPr>
            </w:pPr>
            <w:r w:rsidRPr="00975847">
              <w:rPr>
                <w:highlight w:val="green"/>
                <w:lang w:val="en-US"/>
              </w:rPr>
              <w:t>Agreements:</w:t>
            </w:r>
          </w:p>
          <w:p w14:paraId="4D2E16FD" w14:textId="77777777" w:rsidR="00975847" w:rsidRPr="00975847" w:rsidRDefault="00975847" w:rsidP="00975847">
            <w:pPr>
              <w:numPr>
                <w:ilvl w:val="0"/>
                <w:numId w:val="5"/>
              </w:numPr>
              <w:rPr>
                <w:lang w:val="en-US"/>
              </w:rPr>
            </w:pPr>
            <w:r w:rsidRPr="00975847">
              <w:rPr>
                <w:lang w:val="en-US"/>
              </w:rPr>
              <w:t xml:space="preserve">If network configures, UL data transmission without UL grant can be performed after semi-static resource configuration in RRC without L1 signalling </w:t>
            </w:r>
          </w:p>
          <w:p w14:paraId="7C34B4A2" w14:textId="77777777" w:rsidR="00975847" w:rsidRPr="00975847" w:rsidRDefault="00975847" w:rsidP="00975847">
            <w:pPr>
              <w:numPr>
                <w:ilvl w:val="0"/>
                <w:numId w:val="5"/>
              </w:numPr>
              <w:rPr>
                <w:lang w:val="en-US"/>
              </w:rPr>
            </w:pPr>
            <w:r w:rsidRPr="00975847">
              <w:rPr>
                <w:lang w:val="en-US"/>
              </w:rPr>
              <w:t>If network configures, L1 signaling for activation/deactivation and/or modification on parameters for UL data transmission without UL grant can be applied</w:t>
            </w:r>
          </w:p>
          <w:p w14:paraId="65893212" w14:textId="7873104E" w:rsidR="00975847" w:rsidRPr="00975847" w:rsidRDefault="00975847" w:rsidP="00975847">
            <w:pPr>
              <w:numPr>
                <w:ilvl w:val="0"/>
                <w:numId w:val="5"/>
              </w:numPr>
              <w:rPr>
                <w:lang w:val="en-US"/>
              </w:rPr>
            </w:pPr>
            <w:r w:rsidRPr="00975847">
              <w:rPr>
                <w:lang w:val="en-US"/>
              </w:rPr>
              <w:t>RAN1 is discussing whether the mechanism to distinguish UL SPS and UL data transmission without UL grant is necessary.</w:t>
            </w:r>
          </w:p>
        </w:tc>
      </w:tr>
    </w:tbl>
    <w:p w14:paraId="134F6300" w14:textId="77777777" w:rsidR="00733001" w:rsidRDefault="00733001" w:rsidP="00CD4C7B"/>
    <w:p w14:paraId="421E0BB3" w14:textId="699E8143" w:rsidR="00975847" w:rsidRDefault="00733001" w:rsidP="00CD4C7B">
      <w:r>
        <w:t>In this contribution</w:t>
      </w:r>
      <w:r w:rsidR="00E379E2">
        <w:t>,</w:t>
      </w:r>
      <w:r>
        <w:t xml:space="preserve"> we discuss the possibility of</w:t>
      </w:r>
      <w:r w:rsidR="008B23BF">
        <w:t xml:space="preserve"> a</w:t>
      </w:r>
      <w:r>
        <w:t xml:space="preserve"> unifi</w:t>
      </w:r>
      <w:r w:rsidR="00E379E2">
        <w:t>ed SPS and Grant-free operation</w:t>
      </w:r>
      <w:r w:rsidR="008B23BF">
        <w:t>,</w:t>
      </w:r>
      <w:r w:rsidR="00E379E2">
        <w:t xml:space="preserve"> and address the remaining open issues on</w:t>
      </w:r>
      <w:r w:rsidR="006A0B4F">
        <w:t xml:space="preserve"> multiple</w:t>
      </w:r>
      <w:r w:rsidR="00E379E2">
        <w:t xml:space="preserve"> SPS</w:t>
      </w:r>
      <w:r w:rsidR="006A0B4F">
        <w:t xml:space="preserve"> configuration</w:t>
      </w:r>
      <w:r w:rsidR="00E379E2">
        <w:t>.</w:t>
      </w:r>
    </w:p>
    <w:p w14:paraId="127ACA6D" w14:textId="6697C6DD" w:rsidR="00CD4C7B" w:rsidRPr="006E13D1" w:rsidRDefault="00CD4C7B" w:rsidP="00CD4C7B">
      <w:pPr>
        <w:pStyle w:val="Heading1"/>
      </w:pPr>
      <w:r w:rsidRPr="006E13D1">
        <w:t>2</w:t>
      </w:r>
      <w:r w:rsidRPr="006E13D1">
        <w:tab/>
      </w:r>
      <w:r w:rsidR="00E379E2">
        <w:t>Discussion</w:t>
      </w:r>
    </w:p>
    <w:p w14:paraId="2BA1CCA3" w14:textId="65FA81D9" w:rsidR="00CA249F" w:rsidRPr="006E13D1" w:rsidRDefault="00CA249F" w:rsidP="00CA249F">
      <w:pPr>
        <w:pStyle w:val="Heading2"/>
      </w:pPr>
      <w:r>
        <w:t>2</w:t>
      </w:r>
      <w:r w:rsidRPr="006E13D1">
        <w:t>.</w:t>
      </w:r>
      <w:r>
        <w:t>1</w:t>
      </w:r>
      <w:r w:rsidRPr="006E13D1">
        <w:tab/>
      </w:r>
      <w:r>
        <w:t>Unified SPS and Grant-Free operation</w:t>
      </w:r>
    </w:p>
    <w:p w14:paraId="0D8DA183" w14:textId="2A19C0F1" w:rsidR="00E379E2" w:rsidRPr="006E13D1" w:rsidRDefault="00E379E2" w:rsidP="00CD4C7B">
      <w:r>
        <w:t xml:space="preserve">As agreed in RAN1 #89 meeting, both RRC configured semi-static resource and L1 signalling for activation/deactivation/modification will be supported. LTE SPS only has L1 signalling for SPS activation and deactivation </w:t>
      </w:r>
      <w:r w:rsidR="008D7A75">
        <w:t>and</w:t>
      </w:r>
      <w:r>
        <w:t xml:space="preserve"> only periodicity is configured via RRC. </w:t>
      </w:r>
      <w:r w:rsidR="008B23BF">
        <w:t>T</w:t>
      </w:r>
      <w:r w:rsidR="008D7A75">
        <w:t xml:space="preserve">he only addition </w:t>
      </w:r>
      <w:r w:rsidR="008B23BF">
        <w:t xml:space="preserve">for grant-free operation </w:t>
      </w:r>
      <w:r w:rsidR="008D7A75">
        <w:t>needed is to include the resource/MCS configuration in the RRC signalling</w:t>
      </w:r>
      <w:r w:rsidR="008B23BF">
        <w:t xml:space="preserve"> which could be optional to cover LTE type of SPS operation</w:t>
      </w:r>
      <w:r w:rsidR="008D7A75">
        <w:t xml:space="preserve">. While if the possibility of only has semi-static RRC configuration for resource allocation without L1 </w:t>
      </w:r>
      <w:r w:rsidR="008D7A75">
        <w:lastRenderedPageBreak/>
        <w:t>activation/deactivation/modification, the SPS-RNTI for L1 signalling could be optional as well, as shown in Table 1. It could be left up to gNB configuration to have only RRC or L1 or both for SPS/grant-free operation.</w:t>
      </w:r>
    </w:p>
    <w:p w14:paraId="24B8BB5A" w14:textId="353EB820" w:rsidR="00CD4C7B" w:rsidRPr="006E13D1" w:rsidRDefault="00CD4C7B" w:rsidP="00CD4C7B">
      <w:pPr>
        <w:pStyle w:val="TH"/>
      </w:pPr>
      <w:r w:rsidRPr="006E13D1">
        <w:t xml:space="preserve">Table </w:t>
      </w:r>
      <w:r w:rsidR="00E379E2">
        <w:t>1</w:t>
      </w:r>
      <w:r w:rsidRPr="006E13D1">
        <w:t xml:space="preserve">: </w:t>
      </w:r>
      <w:r w:rsidR="00E379E2">
        <w:t>SPS/grant-free operation</w:t>
      </w:r>
      <w:r w:rsidR="008D7A75">
        <w:t xml:space="preserve"> with RRC and L1 singalling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6"/>
        <w:gridCol w:w="1476"/>
        <w:gridCol w:w="1476"/>
        <w:gridCol w:w="3231"/>
      </w:tblGrid>
      <w:tr w:rsidR="008D7A75" w:rsidRPr="006E13D1" w14:paraId="67DFC94D" w14:textId="261A109F" w:rsidTr="00D378F1">
        <w:trPr>
          <w:trHeight w:val="240"/>
          <w:jc w:val="center"/>
        </w:trPr>
        <w:tc>
          <w:tcPr>
            <w:tcW w:w="1476" w:type="dxa"/>
            <w:tcBorders>
              <w:top w:val="single" w:sz="4" w:space="0" w:color="auto"/>
              <w:left w:val="single" w:sz="4" w:space="0" w:color="auto"/>
              <w:bottom w:val="single" w:sz="4" w:space="0" w:color="auto"/>
              <w:right w:val="single" w:sz="4" w:space="0" w:color="auto"/>
            </w:tcBorders>
          </w:tcPr>
          <w:p w14:paraId="7FA8F57F" w14:textId="5A269EC4" w:rsidR="008D7A75" w:rsidRDefault="008D7A75" w:rsidP="008D7A75">
            <w:pPr>
              <w:pStyle w:val="TAH"/>
              <w:spacing w:before="20" w:after="20"/>
              <w:ind w:left="57" w:right="57"/>
            </w:pPr>
            <w:r>
              <w:t>Cases</w:t>
            </w:r>
          </w:p>
        </w:tc>
        <w:tc>
          <w:tcPr>
            <w:tcW w:w="1476" w:type="dxa"/>
            <w:tcBorders>
              <w:top w:val="single" w:sz="4" w:space="0" w:color="auto"/>
              <w:left w:val="single" w:sz="4" w:space="0" w:color="auto"/>
              <w:bottom w:val="single" w:sz="4" w:space="0" w:color="auto"/>
              <w:right w:val="single" w:sz="4" w:space="0" w:color="auto"/>
            </w:tcBorders>
            <w:vAlign w:val="bottom"/>
          </w:tcPr>
          <w:p w14:paraId="13CDA147" w14:textId="71EBBA3F" w:rsidR="008D7A75" w:rsidRPr="006E13D1" w:rsidRDefault="008D7A75" w:rsidP="008D7A75">
            <w:pPr>
              <w:pStyle w:val="TAH"/>
              <w:spacing w:before="20" w:after="20"/>
              <w:ind w:left="57" w:right="57"/>
            </w:pPr>
            <w:r>
              <w:t>Resource allocation configuration</w:t>
            </w:r>
          </w:p>
        </w:tc>
        <w:tc>
          <w:tcPr>
            <w:tcW w:w="1476" w:type="dxa"/>
            <w:tcBorders>
              <w:top w:val="single" w:sz="4" w:space="0" w:color="auto"/>
              <w:left w:val="single" w:sz="4" w:space="0" w:color="auto"/>
              <w:bottom w:val="single" w:sz="4" w:space="0" w:color="auto"/>
              <w:right w:val="single" w:sz="4" w:space="0" w:color="auto"/>
            </w:tcBorders>
            <w:noWrap/>
            <w:vAlign w:val="bottom"/>
          </w:tcPr>
          <w:p w14:paraId="52B0E8CC" w14:textId="54700EEE" w:rsidR="008D7A75" w:rsidRPr="006E13D1" w:rsidRDefault="008D7A75" w:rsidP="008D7A75">
            <w:pPr>
              <w:pStyle w:val="TAH"/>
              <w:spacing w:before="20" w:after="20"/>
              <w:ind w:left="57" w:right="57"/>
            </w:pPr>
            <w:r>
              <w:t>SPS-RNTI configuration</w:t>
            </w:r>
          </w:p>
        </w:tc>
        <w:tc>
          <w:tcPr>
            <w:tcW w:w="3231" w:type="dxa"/>
            <w:tcBorders>
              <w:top w:val="single" w:sz="4" w:space="0" w:color="auto"/>
              <w:left w:val="single" w:sz="4" w:space="0" w:color="auto"/>
              <w:bottom w:val="single" w:sz="4" w:space="0" w:color="auto"/>
              <w:right w:val="single" w:sz="4" w:space="0" w:color="auto"/>
            </w:tcBorders>
            <w:vAlign w:val="bottom"/>
          </w:tcPr>
          <w:p w14:paraId="50FC7356" w14:textId="17916776" w:rsidR="008D7A75" w:rsidRDefault="008D7A75" w:rsidP="008D7A75">
            <w:pPr>
              <w:pStyle w:val="TAH"/>
              <w:spacing w:before="20" w:after="20"/>
              <w:ind w:left="57" w:right="57"/>
            </w:pPr>
            <w:r>
              <w:t>RRC and/or L1</w:t>
            </w:r>
          </w:p>
        </w:tc>
      </w:tr>
      <w:tr w:rsidR="008D7A75" w:rsidRPr="006E13D1" w14:paraId="104CC140" w14:textId="275313D5" w:rsidTr="00D378F1">
        <w:trPr>
          <w:trHeight w:val="240"/>
          <w:jc w:val="center"/>
        </w:trPr>
        <w:tc>
          <w:tcPr>
            <w:tcW w:w="1476" w:type="dxa"/>
            <w:tcBorders>
              <w:top w:val="single" w:sz="4" w:space="0" w:color="auto"/>
              <w:left w:val="single" w:sz="4" w:space="0" w:color="auto"/>
              <w:bottom w:val="single" w:sz="4" w:space="0" w:color="auto"/>
              <w:right w:val="single" w:sz="4" w:space="0" w:color="auto"/>
            </w:tcBorders>
          </w:tcPr>
          <w:p w14:paraId="10E5EFB1" w14:textId="4EA0DE95" w:rsidR="008D7A75" w:rsidRDefault="008D7A75" w:rsidP="008D7A75">
            <w:pPr>
              <w:pStyle w:val="TAC"/>
              <w:spacing w:before="20" w:after="20"/>
              <w:ind w:left="57" w:right="57"/>
            </w:pPr>
            <w:r>
              <w:t>Case 1</w:t>
            </w:r>
          </w:p>
        </w:tc>
        <w:tc>
          <w:tcPr>
            <w:tcW w:w="1476" w:type="dxa"/>
            <w:tcBorders>
              <w:top w:val="single" w:sz="4" w:space="0" w:color="auto"/>
              <w:left w:val="single" w:sz="4" w:space="0" w:color="auto"/>
              <w:bottom w:val="single" w:sz="4" w:space="0" w:color="auto"/>
              <w:right w:val="single" w:sz="4" w:space="0" w:color="auto"/>
            </w:tcBorders>
            <w:vAlign w:val="bottom"/>
          </w:tcPr>
          <w:p w14:paraId="52042081" w14:textId="40C99856" w:rsidR="008D7A75" w:rsidRPr="006E13D1" w:rsidRDefault="008D7A75" w:rsidP="008D7A75">
            <w:pPr>
              <w:pStyle w:val="TAC"/>
              <w:spacing w:before="20" w:after="20"/>
              <w:ind w:left="57" w:right="57"/>
            </w:pPr>
            <w:r>
              <w:t>yes</w:t>
            </w:r>
          </w:p>
        </w:tc>
        <w:tc>
          <w:tcPr>
            <w:tcW w:w="1476" w:type="dxa"/>
            <w:tcBorders>
              <w:top w:val="single" w:sz="4" w:space="0" w:color="auto"/>
              <w:left w:val="single" w:sz="4" w:space="0" w:color="auto"/>
              <w:bottom w:val="single" w:sz="4" w:space="0" w:color="auto"/>
              <w:right w:val="single" w:sz="4" w:space="0" w:color="auto"/>
            </w:tcBorders>
            <w:noWrap/>
            <w:vAlign w:val="bottom"/>
          </w:tcPr>
          <w:p w14:paraId="035FE124" w14:textId="132B4366" w:rsidR="008D7A75" w:rsidRPr="006E13D1" w:rsidRDefault="008D7A75" w:rsidP="008D7A75">
            <w:pPr>
              <w:pStyle w:val="TAC"/>
              <w:spacing w:before="20" w:after="20"/>
              <w:ind w:left="57" w:right="57"/>
            </w:pPr>
            <w:r>
              <w:t>yes</w:t>
            </w:r>
          </w:p>
        </w:tc>
        <w:tc>
          <w:tcPr>
            <w:tcW w:w="3231" w:type="dxa"/>
            <w:tcBorders>
              <w:top w:val="single" w:sz="4" w:space="0" w:color="auto"/>
              <w:left w:val="single" w:sz="4" w:space="0" w:color="auto"/>
              <w:bottom w:val="single" w:sz="4" w:space="0" w:color="auto"/>
              <w:right w:val="single" w:sz="4" w:space="0" w:color="auto"/>
            </w:tcBorders>
            <w:vAlign w:val="bottom"/>
          </w:tcPr>
          <w:p w14:paraId="392C8DDF" w14:textId="7323E13B" w:rsidR="008D7A75" w:rsidRDefault="008D7A75" w:rsidP="008D7A75">
            <w:pPr>
              <w:pStyle w:val="TAC"/>
              <w:spacing w:before="20" w:after="20"/>
              <w:ind w:left="57" w:right="57"/>
            </w:pPr>
            <w:r>
              <w:t xml:space="preserve">Resource allocation via RRC and can be </w:t>
            </w:r>
            <w:r w:rsidR="008B23BF">
              <w:t>deactivation/</w:t>
            </w:r>
            <w:r>
              <w:t>modified via L1</w:t>
            </w:r>
          </w:p>
        </w:tc>
      </w:tr>
      <w:tr w:rsidR="008D7A75" w:rsidRPr="006E13D1" w14:paraId="1D7C8C60" w14:textId="35057693" w:rsidTr="00D378F1">
        <w:trPr>
          <w:trHeight w:val="240"/>
          <w:jc w:val="center"/>
        </w:trPr>
        <w:tc>
          <w:tcPr>
            <w:tcW w:w="1476" w:type="dxa"/>
            <w:tcBorders>
              <w:top w:val="single" w:sz="4" w:space="0" w:color="auto"/>
            </w:tcBorders>
          </w:tcPr>
          <w:p w14:paraId="39904546" w14:textId="1423EBD1" w:rsidR="008D7A75" w:rsidRDefault="008D7A75" w:rsidP="008D7A75">
            <w:pPr>
              <w:pStyle w:val="TAC"/>
              <w:spacing w:before="20" w:after="20"/>
              <w:ind w:left="57" w:right="57"/>
            </w:pPr>
            <w:r>
              <w:t>Case 2</w:t>
            </w:r>
          </w:p>
        </w:tc>
        <w:tc>
          <w:tcPr>
            <w:tcW w:w="1476" w:type="dxa"/>
            <w:tcBorders>
              <w:top w:val="single" w:sz="4" w:space="0" w:color="auto"/>
            </w:tcBorders>
            <w:vAlign w:val="bottom"/>
          </w:tcPr>
          <w:p w14:paraId="3A39F6FF" w14:textId="60FBDE69" w:rsidR="008D7A75" w:rsidRPr="006E13D1" w:rsidRDefault="008D7A75" w:rsidP="008D7A75">
            <w:pPr>
              <w:pStyle w:val="TAC"/>
              <w:spacing w:before="20" w:after="20"/>
              <w:ind w:left="57" w:right="57"/>
            </w:pPr>
            <w:r>
              <w:t>yes</w:t>
            </w:r>
          </w:p>
        </w:tc>
        <w:tc>
          <w:tcPr>
            <w:tcW w:w="1476" w:type="dxa"/>
            <w:tcBorders>
              <w:top w:val="single" w:sz="4" w:space="0" w:color="auto"/>
            </w:tcBorders>
            <w:noWrap/>
            <w:vAlign w:val="bottom"/>
          </w:tcPr>
          <w:p w14:paraId="5CC57093" w14:textId="670B4927" w:rsidR="008D7A75" w:rsidRPr="006E13D1" w:rsidRDefault="008D7A75" w:rsidP="008D7A75">
            <w:pPr>
              <w:pStyle w:val="TAC"/>
              <w:spacing w:before="20" w:after="20"/>
              <w:ind w:left="57" w:right="57"/>
            </w:pPr>
            <w:r>
              <w:t>no</w:t>
            </w:r>
          </w:p>
        </w:tc>
        <w:tc>
          <w:tcPr>
            <w:tcW w:w="3231" w:type="dxa"/>
            <w:tcBorders>
              <w:top w:val="single" w:sz="4" w:space="0" w:color="auto"/>
            </w:tcBorders>
            <w:vAlign w:val="bottom"/>
          </w:tcPr>
          <w:p w14:paraId="2DA2B7FA" w14:textId="605C6B8A" w:rsidR="008D7A75" w:rsidRDefault="00FA73D8" w:rsidP="008D7A75">
            <w:pPr>
              <w:pStyle w:val="TAC"/>
              <w:spacing w:before="20" w:after="20"/>
              <w:ind w:left="57" w:right="57"/>
            </w:pPr>
            <w:r>
              <w:t>Resource</w:t>
            </w:r>
            <w:r w:rsidR="008D7A75">
              <w:t xml:space="preserve"> allocation via RRC </w:t>
            </w:r>
            <w:r w:rsidR="008B23BF">
              <w:t xml:space="preserve">only </w:t>
            </w:r>
            <w:r w:rsidR="008D7A75">
              <w:t>and cannot be modified via L1</w:t>
            </w:r>
          </w:p>
        </w:tc>
      </w:tr>
      <w:tr w:rsidR="008D7A75" w:rsidRPr="006E13D1" w14:paraId="39602555" w14:textId="27F30425" w:rsidTr="00D378F1">
        <w:trPr>
          <w:trHeight w:val="240"/>
          <w:jc w:val="center"/>
        </w:trPr>
        <w:tc>
          <w:tcPr>
            <w:tcW w:w="1476" w:type="dxa"/>
          </w:tcPr>
          <w:p w14:paraId="7AA2DD0E" w14:textId="61C7FD11" w:rsidR="008D7A75" w:rsidRDefault="008D7A75" w:rsidP="008D7A75">
            <w:pPr>
              <w:pStyle w:val="TAC"/>
              <w:spacing w:before="20" w:after="20"/>
              <w:ind w:left="57" w:right="57"/>
            </w:pPr>
            <w:r>
              <w:t>Case 3</w:t>
            </w:r>
          </w:p>
        </w:tc>
        <w:tc>
          <w:tcPr>
            <w:tcW w:w="1476" w:type="dxa"/>
            <w:vAlign w:val="bottom"/>
          </w:tcPr>
          <w:p w14:paraId="073E79AA" w14:textId="7E8620BD" w:rsidR="008D7A75" w:rsidRPr="006E13D1" w:rsidRDefault="008D7A75" w:rsidP="008D7A75">
            <w:pPr>
              <w:pStyle w:val="TAC"/>
              <w:spacing w:before="20" w:after="20"/>
              <w:ind w:left="57" w:right="57"/>
            </w:pPr>
            <w:r>
              <w:t>no</w:t>
            </w:r>
          </w:p>
        </w:tc>
        <w:tc>
          <w:tcPr>
            <w:tcW w:w="1476" w:type="dxa"/>
            <w:noWrap/>
            <w:vAlign w:val="bottom"/>
          </w:tcPr>
          <w:p w14:paraId="02CE24A3" w14:textId="5EF77AC0" w:rsidR="008D7A75" w:rsidRPr="006E13D1" w:rsidRDefault="008D7A75" w:rsidP="008D7A75">
            <w:pPr>
              <w:pStyle w:val="TAC"/>
              <w:spacing w:before="20" w:after="20"/>
              <w:ind w:left="57" w:right="57"/>
            </w:pPr>
            <w:r>
              <w:t>yes</w:t>
            </w:r>
          </w:p>
        </w:tc>
        <w:tc>
          <w:tcPr>
            <w:tcW w:w="3231" w:type="dxa"/>
            <w:vAlign w:val="bottom"/>
          </w:tcPr>
          <w:p w14:paraId="30F2C799" w14:textId="2CA6FDF3" w:rsidR="008D7A75" w:rsidRDefault="008D7A75" w:rsidP="008D7A75">
            <w:pPr>
              <w:pStyle w:val="TAC"/>
              <w:spacing w:before="20" w:after="20"/>
              <w:ind w:left="57" w:right="57"/>
            </w:pPr>
            <w:r>
              <w:t>No Resource allocation via RRC, only by L1 signalling</w:t>
            </w:r>
            <w:r w:rsidR="008B23BF">
              <w:t>, i.e. LTE SPS</w:t>
            </w:r>
          </w:p>
        </w:tc>
      </w:tr>
    </w:tbl>
    <w:p w14:paraId="70CEEB32" w14:textId="77777777" w:rsidR="008D7A75" w:rsidRDefault="008D7A75" w:rsidP="001B49C9">
      <w:pPr>
        <w:rPr>
          <w:b/>
        </w:rPr>
      </w:pPr>
    </w:p>
    <w:p w14:paraId="6133B3F5" w14:textId="0EBFF9F2" w:rsidR="00F64D24" w:rsidRDefault="00F64D24" w:rsidP="00F64D24">
      <w:r w:rsidRPr="008D7A75">
        <w:rPr>
          <w:b/>
        </w:rPr>
        <w:t xml:space="preserve">Proposal </w:t>
      </w:r>
      <w:r>
        <w:rPr>
          <w:b/>
        </w:rPr>
        <w:t>1</w:t>
      </w:r>
      <w:r w:rsidRPr="008D7A75">
        <w:rPr>
          <w:b/>
        </w:rPr>
        <w:t>:</w:t>
      </w:r>
      <w:r>
        <w:t xml:space="preserve"> Unified solution for SPS and grant-free operation is supported with both resource allocation and SPS-RNTI optionally configurable, i.e. all the three cases in Table 1 are supported.</w:t>
      </w:r>
    </w:p>
    <w:p w14:paraId="506301B0" w14:textId="1731BECB" w:rsidR="00FA73D8" w:rsidRDefault="008D7A75" w:rsidP="001B49C9">
      <w:r>
        <w:t xml:space="preserve">It was agreed in the previous RAN2 meeting that “LCP is performed the same regardless whether the grant is dynamic or SPS”. Furthermore, we do not see a need to distinguish whether the grant is configured via RRC or signalled via L1 for the above 3 cases. HARQ operation could be unified as well without distinguishing the grant is dynamic or SPS apart from the UL skipping part which can be configured for dynamic scheduling. </w:t>
      </w:r>
    </w:p>
    <w:p w14:paraId="4D207DB2" w14:textId="579AA470" w:rsidR="008D7A75" w:rsidRDefault="008D7A75" w:rsidP="001B49C9">
      <w:r w:rsidRPr="008D7A75">
        <w:rPr>
          <w:b/>
        </w:rPr>
        <w:t xml:space="preserve">Proposal </w:t>
      </w:r>
      <w:r w:rsidR="00F64D24">
        <w:rPr>
          <w:b/>
        </w:rPr>
        <w:t>2</w:t>
      </w:r>
      <w:r w:rsidRPr="008D7A75">
        <w:rPr>
          <w:b/>
        </w:rPr>
        <w:t>:</w:t>
      </w:r>
      <w:r>
        <w:rPr>
          <w:b/>
        </w:rPr>
        <w:t xml:space="preserve"> </w:t>
      </w:r>
      <w:r>
        <w:t>LCP is performed the same regardless whether the grant is configured via RRC or via L1 signalling.</w:t>
      </w:r>
    </w:p>
    <w:p w14:paraId="05629CCC" w14:textId="2C91D225" w:rsidR="008D7A75" w:rsidRDefault="008D7A75" w:rsidP="001B49C9">
      <w:r w:rsidRPr="00F64D24">
        <w:rPr>
          <w:b/>
        </w:rPr>
        <w:t xml:space="preserve">Proposal </w:t>
      </w:r>
      <w:r w:rsidR="00F64D24">
        <w:rPr>
          <w:b/>
        </w:rPr>
        <w:t>3</w:t>
      </w:r>
      <w:r>
        <w:t xml:space="preserve">: </w:t>
      </w:r>
      <w:r w:rsidR="00F64D24">
        <w:t xml:space="preserve">HARQ is performed the same regardless whether the grant is configured via RRC or via L1 signalling. </w:t>
      </w:r>
    </w:p>
    <w:p w14:paraId="05917CBF" w14:textId="77777777" w:rsidR="00FA73D8" w:rsidRDefault="00FA73D8" w:rsidP="00FA73D8">
      <w:r>
        <w:t>Besides, whether the resource is shared by multiple UEs can be transparent to the UE as well regarding to LCP and HARQ. Same resource with different preamble/DMRS can be configured/signalled to different UEs, but that would not be visible to MAC.</w:t>
      </w:r>
    </w:p>
    <w:p w14:paraId="62F4E82F" w14:textId="396B7065" w:rsidR="008D7A75" w:rsidRDefault="00FA73D8" w:rsidP="00FA73D8">
      <w:r w:rsidRPr="00F64D24">
        <w:rPr>
          <w:b/>
        </w:rPr>
        <w:t xml:space="preserve"> </w:t>
      </w:r>
      <w:r w:rsidR="00F64D24" w:rsidRPr="00F64D24">
        <w:rPr>
          <w:b/>
        </w:rPr>
        <w:t xml:space="preserve">Proposal </w:t>
      </w:r>
      <w:r w:rsidR="00F64D24">
        <w:rPr>
          <w:b/>
        </w:rPr>
        <w:t>4</w:t>
      </w:r>
      <w:r w:rsidR="00F64D24">
        <w:t>: Whether the resources is shared among multiple UEs is transparent to MAC.</w:t>
      </w:r>
    </w:p>
    <w:p w14:paraId="05381495" w14:textId="7DB258B3" w:rsidR="00CA249F" w:rsidRPr="006E13D1" w:rsidRDefault="00CA249F" w:rsidP="00CA249F">
      <w:pPr>
        <w:pStyle w:val="Heading2"/>
      </w:pPr>
      <w:r>
        <w:t>2</w:t>
      </w:r>
      <w:r w:rsidRPr="006E13D1">
        <w:t>.</w:t>
      </w:r>
      <w:r>
        <w:t>1</w:t>
      </w:r>
      <w:r w:rsidRPr="006E13D1">
        <w:tab/>
      </w:r>
      <w:r>
        <w:t>Multiple SPS configuration</w:t>
      </w:r>
    </w:p>
    <w:p w14:paraId="2BF54F7A" w14:textId="357CAFF7" w:rsidR="006A0B4F" w:rsidRDefault="00CA249F" w:rsidP="001B49C9">
      <w:r>
        <w:t xml:space="preserve">The other open issue </w:t>
      </w:r>
      <w:r w:rsidR="00FA73D8">
        <w:t>is</w:t>
      </w:r>
      <w:r>
        <w:t xml:space="preserve"> whether multiple SPS needs to be supported for duplication or to support different numerologies. Motivation of introducing new features should come from use cases other than what technology will be introduced for NR</w:t>
      </w:r>
      <w:r w:rsidR="00693B46">
        <w:t xml:space="preserve"> </w:t>
      </w:r>
      <w:r w:rsidR="004D13E7">
        <w:t>(e.g. multiple numerologies)</w:t>
      </w:r>
      <w:r>
        <w:t xml:space="preserve">. Since multiple SPS was only introduced for V2X in LTE and it will not be supported for NR, we do not see strong need to support multiple SPS for NR. Regarding two SPS for duplication in the context of URLLC, considering the grant could be shared among UEs, </w:t>
      </w:r>
      <w:r w:rsidR="004D13E7">
        <w:t>typically</w:t>
      </w:r>
      <w:r>
        <w:t xml:space="preserve"> it should only be used for initial packets and switch to dynamic scheduling after the gNB gets the first packets</w:t>
      </w:r>
      <w:r w:rsidR="004D13E7">
        <w:t xml:space="preserve"> to avoid heavy traffic on the shared resource with high collision</w:t>
      </w:r>
      <w:r>
        <w:t>.</w:t>
      </w:r>
      <w:r w:rsidR="006A0B4F">
        <w:t xml:space="preserve"> Considering the timeline and the extra complexity of multiple SPS configurations regarding to e.g. collision handling, new confirmation mechanisms, we prefer not to introduce it for Rel-15.</w:t>
      </w:r>
    </w:p>
    <w:p w14:paraId="4B21E7E2" w14:textId="3D05E532" w:rsidR="008D7A75" w:rsidRPr="006E13D1" w:rsidRDefault="00CA249F" w:rsidP="001B49C9">
      <w:r w:rsidRPr="00CA249F">
        <w:rPr>
          <w:b/>
        </w:rPr>
        <w:t>Proposal 5</w:t>
      </w:r>
      <w:r>
        <w:t xml:space="preserve">: </w:t>
      </w:r>
      <w:r w:rsidR="006A0B4F">
        <w:t>M</w:t>
      </w:r>
      <w:r>
        <w:t xml:space="preserve">ultiple SPS configuration is not supported. </w:t>
      </w:r>
    </w:p>
    <w:p w14:paraId="5FF0E443" w14:textId="79ED5DDC" w:rsidR="00CD4C7B" w:rsidRPr="006E13D1" w:rsidRDefault="00CD4C7B" w:rsidP="00CD4C7B">
      <w:pPr>
        <w:pStyle w:val="Heading1"/>
      </w:pPr>
      <w:r w:rsidRPr="006E13D1">
        <w:t>3</w:t>
      </w:r>
      <w:r w:rsidRPr="006E13D1">
        <w:tab/>
      </w:r>
      <w:r w:rsidR="00F64D24">
        <w:t>Conclusion</w:t>
      </w:r>
    </w:p>
    <w:p w14:paraId="23570FFE" w14:textId="731474B3" w:rsidR="00CD4C7B" w:rsidRPr="006E13D1" w:rsidRDefault="00F64D24" w:rsidP="00CD4C7B">
      <w:r>
        <w:t>We discussed the remaining issues for SPS/grant-free operation without the following proposals proposed</w:t>
      </w:r>
      <w:r w:rsidR="00CD4C7B" w:rsidRPr="006E13D1">
        <w:t>:</w:t>
      </w:r>
    </w:p>
    <w:p w14:paraId="3D15746C" w14:textId="77777777" w:rsidR="00CA249F" w:rsidRDefault="00CA249F" w:rsidP="00CA249F">
      <w:r w:rsidRPr="008D7A75">
        <w:rPr>
          <w:b/>
        </w:rPr>
        <w:t xml:space="preserve">Proposal </w:t>
      </w:r>
      <w:r>
        <w:rPr>
          <w:b/>
        </w:rPr>
        <w:t>1</w:t>
      </w:r>
      <w:r w:rsidRPr="008D7A75">
        <w:rPr>
          <w:b/>
        </w:rPr>
        <w:t>:</w:t>
      </w:r>
      <w:r>
        <w:t xml:space="preserve"> Unified solution for SPS and grant-free operation is supported with both resource allocation and SPS-RNTI optionally configurable, i.e. all the three cases in Table 1 are supported.</w:t>
      </w:r>
    </w:p>
    <w:p w14:paraId="7EF93074" w14:textId="77777777" w:rsidR="00CA249F" w:rsidRDefault="00CA249F" w:rsidP="00CA249F">
      <w:r w:rsidRPr="008D7A75">
        <w:rPr>
          <w:b/>
        </w:rPr>
        <w:t xml:space="preserve">Proposal </w:t>
      </w:r>
      <w:r>
        <w:rPr>
          <w:b/>
        </w:rPr>
        <w:t>2</w:t>
      </w:r>
      <w:r w:rsidRPr="008D7A75">
        <w:rPr>
          <w:b/>
        </w:rPr>
        <w:t>:</w:t>
      </w:r>
      <w:r>
        <w:rPr>
          <w:b/>
        </w:rPr>
        <w:t xml:space="preserve"> </w:t>
      </w:r>
      <w:r>
        <w:t>LCP is performed the same regardless whether the grant is configured via RRC or via L1 signalling.</w:t>
      </w:r>
    </w:p>
    <w:p w14:paraId="38C4BC04" w14:textId="77777777" w:rsidR="00CA249F" w:rsidRDefault="00CA249F" w:rsidP="00CA249F">
      <w:r w:rsidRPr="00F64D24">
        <w:rPr>
          <w:b/>
        </w:rPr>
        <w:t xml:space="preserve">Proposal </w:t>
      </w:r>
      <w:r>
        <w:rPr>
          <w:b/>
        </w:rPr>
        <w:t>3</w:t>
      </w:r>
      <w:r>
        <w:t xml:space="preserve">: HARQ is performed the same regardless whether the grant is configured via RRC or via L1 signalling. </w:t>
      </w:r>
    </w:p>
    <w:p w14:paraId="6E6DB241" w14:textId="77777777" w:rsidR="00CA249F" w:rsidRDefault="00CA249F" w:rsidP="00CA249F">
      <w:r w:rsidRPr="00F64D24">
        <w:rPr>
          <w:b/>
        </w:rPr>
        <w:t xml:space="preserve">Proposal </w:t>
      </w:r>
      <w:r>
        <w:rPr>
          <w:b/>
        </w:rPr>
        <w:t>4</w:t>
      </w:r>
      <w:r>
        <w:t>: Whether the resources is shared among multiple UEs is transparent to MAC.</w:t>
      </w:r>
    </w:p>
    <w:p w14:paraId="0DA173EF" w14:textId="11EE959C" w:rsidR="00CA249F" w:rsidRPr="006E13D1" w:rsidRDefault="00CA249F" w:rsidP="00CA249F">
      <w:r w:rsidRPr="00CA249F">
        <w:rPr>
          <w:b/>
        </w:rPr>
        <w:t>Proposal 5</w:t>
      </w:r>
      <w:r w:rsidR="006A0B4F">
        <w:t>: M</w:t>
      </w:r>
      <w:r>
        <w:t xml:space="preserve">ultiple SPS configuration is not supported. </w:t>
      </w:r>
    </w:p>
    <w:p w14:paraId="0FDCFAC2" w14:textId="3879DE5E" w:rsidR="00CD4C7B" w:rsidRPr="006E13D1" w:rsidRDefault="00CD4C7B" w:rsidP="00CA249F">
      <w:pPr>
        <w:pStyle w:val="Heading1"/>
      </w:pPr>
      <w:r w:rsidRPr="006E13D1">
        <w:lastRenderedPageBreak/>
        <w:t>References</w:t>
      </w:r>
    </w:p>
    <w:bookmarkStart w:id="1" w:name="_Ref75086397"/>
    <w:p w14:paraId="2B8C910F" w14:textId="7D9D2F2C" w:rsidR="00CD4C7B" w:rsidRDefault="007C614B" w:rsidP="00CD4C7B">
      <w:pPr>
        <w:numPr>
          <w:ilvl w:val="0"/>
          <w:numId w:val="4"/>
        </w:numPr>
        <w:overflowPunct w:val="0"/>
        <w:autoSpaceDE w:val="0"/>
        <w:autoSpaceDN w:val="0"/>
        <w:adjustRightInd w:val="0"/>
        <w:textAlignment w:val="baseline"/>
      </w:pPr>
      <w:r>
        <w:fldChar w:fldCharType="begin"/>
      </w:r>
      <w:r>
        <w:instrText xml:space="preserve"> HYPERLINK "http://3gpp.org/ftp/tsg_ran/WG2_RL2/TSGR2_97bis/Docs/R2-1703796.zip" \o "C:Data3GPPExtractsR2-1703796_NR UP, LTE sTTI, FeD2D,V2X,etc _Notes_RAN2_97bis_04-07-2017_final.doc" </w:instrText>
      </w:r>
      <w:r>
        <w:fldChar w:fldCharType="separate"/>
      </w:r>
      <w:r w:rsidRPr="007C614B">
        <w:rPr>
          <w:rStyle w:val="Hyperlink"/>
        </w:rPr>
        <w:t>R2</w:t>
      </w:r>
      <w:r w:rsidRPr="007C614B">
        <w:rPr>
          <w:rStyle w:val="Hyperlink"/>
        </w:rPr>
        <w:t>-</w:t>
      </w:r>
      <w:r w:rsidRPr="007C614B">
        <w:rPr>
          <w:rStyle w:val="Hyperlink"/>
        </w:rPr>
        <w:t>1703796</w:t>
      </w:r>
      <w:r>
        <w:fldChar w:fldCharType="end"/>
      </w:r>
      <w:r>
        <w:t xml:space="preserve">, </w:t>
      </w:r>
      <w:r w:rsidR="00975847" w:rsidRPr="007C614B">
        <w:rPr>
          <w:i/>
        </w:rPr>
        <w:t xml:space="preserve">RAN2 #97bis </w:t>
      </w:r>
      <w:r w:rsidR="005D66DA" w:rsidRPr="007C614B">
        <w:rPr>
          <w:i/>
        </w:rPr>
        <w:t xml:space="preserve">NR UP </w:t>
      </w:r>
      <w:r w:rsidR="00975847" w:rsidRPr="007C614B">
        <w:rPr>
          <w:i/>
        </w:rPr>
        <w:t>minutes</w:t>
      </w:r>
    </w:p>
    <w:p w14:paraId="166F9E18" w14:textId="2D99AD37" w:rsidR="005D66DA" w:rsidRPr="006E13D1" w:rsidRDefault="007C614B" w:rsidP="007C614B">
      <w:pPr>
        <w:numPr>
          <w:ilvl w:val="0"/>
          <w:numId w:val="4"/>
        </w:numPr>
        <w:overflowPunct w:val="0"/>
        <w:autoSpaceDE w:val="0"/>
        <w:autoSpaceDN w:val="0"/>
        <w:adjustRightInd w:val="0"/>
        <w:textAlignment w:val="baseline"/>
      </w:pPr>
      <w:hyperlink r:id="rId7" w:history="1">
        <w:r w:rsidRPr="007C614B">
          <w:rPr>
            <w:rStyle w:val="Hyperlink"/>
          </w:rPr>
          <w:t>R2-1704030</w:t>
        </w:r>
      </w:hyperlink>
      <w:r>
        <w:t xml:space="preserve">, </w:t>
      </w:r>
      <w:r w:rsidR="005D66DA" w:rsidRPr="007C614B">
        <w:rPr>
          <w:i/>
        </w:rPr>
        <w:t>RAN2 #98 NR UP minutes</w:t>
      </w:r>
    </w:p>
    <w:bookmarkEnd w:id="1"/>
    <w:p w14:paraId="4AA5C936" w14:textId="5C26C1F0" w:rsidR="00CD4C7B" w:rsidRPr="006E13D1" w:rsidRDefault="007C614B" w:rsidP="00CD4C7B">
      <w:pPr>
        <w:numPr>
          <w:ilvl w:val="0"/>
          <w:numId w:val="4"/>
        </w:numPr>
        <w:overflowPunct w:val="0"/>
        <w:autoSpaceDE w:val="0"/>
        <w:autoSpaceDN w:val="0"/>
        <w:adjustRightInd w:val="0"/>
        <w:textAlignment w:val="baseline"/>
      </w:pPr>
      <w:r>
        <w:fldChar w:fldCharType="begin"/>
      </w:r>
      <w:r>
        <w:instrText xml:space="preserve"> HYPERLINK "http://www.3gpp.org/ftp/tsg_ran/WG1_RL1/TSGR1_89/Report/Draft_Minutes_report_RAN1%2389_v010.zip" </w:instrText>
      </w:r>
      <w:r>
        <w:fldChar w:fldCharType="separate"/>
      </w:r>
      <w:r w:rsidRPr="007C614B">
        <w:rPr>
          <w:rStyle w:val="Hyperlink"/>
        </w:rPr>
        <w:t>R1-17xxxxx</w:t>
      </w:r>
      <w:r>
        <w:fldChar w:fldCharType="end"/>
      </w:r>
      <w:r>
        <w:t xml:space="preserve">, </w:t>
      </w:r>
      <w:bookmarkStart w:id="2" w:name="_GoBack"/>
      <w:r w:rsidR="00975847" w:rsidRPr="007C614B">
        <w:rPr>
          <w:i/>
        </w:rPr>
        <w:t>RAN1 #89 minutes</w:t>
      </w:r>
      <w:bookmarkEnd w:id="2"/>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38094" w14:textId="77777777" w:rsidR="00D378F1" w:rsidRDefault="00D378F1">
      <w:r>
        <w:separator/>
      </w:r>
    </w:p>
  </w:endnote>
  <w:endnote w:type="continuationSeparator" w:id="0">
    <w:p w14:paraId="09D18D28" w14:textId="77777777" w:rsidR="00D378F1" w:rsidRDefault="00D378F1">
      <w:r>
        <w:continuationSeparator/>
      </w:r>
    </w:p>
  </w:endnote>
  <w:endnote w:type="continuationNotice" w:id="1">
    <w:p w14:paraId="44532DBB" w14:textId="77777777" w:rsidR="002053E6" w:rsidRDefault="00205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96CE0" w14:textId="77777777" w:rsidR="00D378F1" w:rsidRDefault="00D378F1">
      <w:r>
        <w:separator/>
      </w:r>
    </w:p>
  </w:footnote>
  <w:footnote w:type="continuationSeparator" w:id="0">
    <w:p w14:paraId="00811F2F" w14:textId="77777777" w:rsidR="00D378F1" w:rsidRDefault="00D378F1">
      <w:r>
        <w:continuationSeparator/>
      </w:r>
    </w:p>
  </w:footnote>
  <w:footnote w:type="continuationNotice" w:id="1">
    <w:p w14:paraId="7F9C688C" w14:textId="77777777" w:rsidR="002053E6" w:rsidRDefault="002053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8F3"/>
    <w:rsid w:val="00024B81"/>
    <w:rsid w:val="00033397"/>
    <w:rsid w:val="00040095"/>
    <w:rsid w:val="00061DDF"/>
    <w:rsid w:val="00080512"/>
    <w:rsid w:val="00090468"/>
    <w:rsid w:val="000B7BCF"/>
    <w:rsid w:val="000C522B"/>
    <w:rsid w:val="000D58AB"/>
    <w:rsid w:val="00112F1A"/>
    <w:rsid w:val="00145075"/>
    <w:rsid w:val="001741A0"/>
    <w:rsid w:val="00194CD0"/>
    <w:rsid w:val="001B49C9"/>
    <w:rsid w:val="001B5764"/>
    <w:rsid w:val="001F168B"/>
    <w:rsid w:val="001F7831"/>
    <w:rsid w:val="00204045"/>
    <w:rsid w:val="002053E6"/>
    <w:rsid w:val="0022606D"/>
    <w:rsid w:val="002747EC"/>
    <w:rsid w:val="002855BF"/>
    <w:rsid w:val="002904F1"/>
    <w:rsid w:val="002B26AB"/>
    <w:rsid w:val="002F0D22"/>
    <w:rsid w:val="003172DC"/>
    <w:rsid w:val="00326069"/>
    <w:rsid w:val="0035462D"/>
    <w:rsid w:val="003B40AD"/>
    <w:rsid w:val="003C4E37"/>
    <w:rsid w:val="003E16BE"/>
    <w:rsid w:val="004006E8"/>
    <w:rsid w:val="00401855"/>
    <w:rsid w:val="00477455"/>
    <w:rsid w:val="004D13E7"/>
    <w:rsid w:val="004D3578"/>
    <w:rsid w:val="004D380D"/>
    <w:rsid w:val="004E213A"/>
    <w:rsid w:val="00503171"/>
    <w:rsid w:val="00506C28"/>
    <w:rsid w:val="00534DA0"/>
    <w:rsid w:val="00543E6C"/>
    <w:rsid w:val="00565087"/>
    <w:rsid w:val="0056573F"/>
    <w:rsid w:val="005D66DA"/>
    <w:rsid w:val="00611566"/>
    <w:rsid w:val="00646D99"/>
    <w:rsid w:val="00656910"/>
    <w:rsid w:val="00693B46"/>
    <w:rsid w:val="006A0B4F"/>
    <w:rsid w:val="006C66D8"/>
    <w:rsid w:val="006D1E24"/>
    <w:rsid w:val="006E1417"/>
    <w:rsid w:val="006F6A2C"/>
    <w:rsid w:val="00710201"/>
    <w:rsid w:val="00733001"/>
    <w:rsid w:val="00734A5B"/>
    <w:rsid w:val="00744E76"/>
    <w:rsid w:val="00757D40"/>
    <w:rsid w:val="00781F0F"/>
    <w:rsid w:val="0078727C"/>
    <w:rsid w:val="0079049D"/>
    <w:rsid w:val="007B18D8"/>
    <w:rsid w:val="007C095F"/>
    <w:rsid w:val="007C614B"/>
    <w:rsid w:val="008028A4"/>
    <w:rsid w:val="00813245"/>
    <w:rsid w:val="008768CA"/>
    <w:rsid w:val="00877EF9"/>
    <w:rsid w:val="00880559"/>
    <w:rsid w:val="008B23BF"/>
    <w:rsid w:val="008B5306"/>
    <w:rsid w:val="008D7A75"/>
    <w:rsid w:val="0090271F"/>
    <w:rsid w:val="00902DB9"/>
    <w:rsid w:val="0090466A"/>
    <w:rsid w:val="00914347"/>
    <w:rsid w:val="00936071"/>
    <w:rsid w:val="00940212"/>
    <w:rsid w:val="00942EC2"/>
    <w:rsid w:val="00961B32"/>
    <w:rsid w:val="00970DB3"/>
    <w:rsid w:val="00974BB0"/>
    <w:rsid w:val="00975847"/>
    <w:rsid w:val="00997C58"/>
    <w:rsid w:val="009A0AF3"/>
    <w:rsid w:val="009B07CD"/>
    <w:rsid w:val="009C19E9"/>
    <w:rsid w:val="00A10F02"/>
    <w:rsid w:val="00A204CA"/>
    <w:rsid w:val="00A53724"/>
    <w:rsid w:val="00A82346"/>
    <w:rsid w:val="00A9671C"/>
    <w:rsid w:val="00AA1553"/>
    <w:rsid w:val="00B15449"/>
    <w:rsid w:val="00B47FD1"/>
    <w:rsid w:val="00B516BB"/>
    <w:rsid w:val="00BB0CE8"/>
    <w:rsid w:val="00C12B51"/>
    <w:rsid w:val="00C24650"/>
    <w:rsid w:val="00C33079"/>
    <w:rsid w:val="00C83A13"/>
    <w:rsid w:val="00C9068C"/>
    <w:rsid w:val="00C92967"/>
    <w:rsid w:val="00CA249F"/>
    <w:rsid w:val="00CA3D0C"/>
    <w:rsid w:val="00CA654B"/>
    <w:rsid w:val="00CD4C7B"/>
    <w:rsid w:val="00D378F1"/>
    <w:rsid w:val="00D37BD9"/>
    <w:rsid w:val="00D738D6"/>
    <w:rsid w:val="00D80795"/>
    <w:rsid w:val="00D854BE"/>
    <w:rsid w:val="00D87E00"/>
    <w:rsid w:val="00D9134D"/>
    <w:rsid w:val="00D96D11"/>
    <w:rsid w:val="00DA7A03"/>
    <w:rsid w:val="00DB1818"/>
    <w:rsid w:val="00DC309B"/>
    <w:rsid w:val="00DC4DA2"/>
    <w:rsid w:val="00E379E2"/>
    <w:rsid w:val="00E62835"/>
    <w:rsid w:val="00E77645"/>
    <w:rsid w:val="00E83697"/>
    <w:rsid w:val="00EC4A25"/>
    <w:rsid w:val="00F025A2"/>
    <w:rsid w:val="00F07388"/>
    <w:rsid w:val="00F2026E"/>
    <w:rsid w:val="00F2210A"/>
    <w:rsid w:val="00F37743"/>
    <w:rsid w:val="00F54A3D"/>
    <w:rsid w:val="00F54CB0"/>
    <w:rsid w:val="00F64D24"/>
    <w:rsid w:val="00F653B8"/>
    <w:rsid w:val="00F71B89"/>
    <w:rsid w:val="00F7353C"/>
    <w:rsid w:val="00F76F8F"/>
    <w:rsid w:val="00FA1266"/>
    <w:rsid w:val="00FA73D8"/>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customStyle="1" w:styleId="Doc-text2Char">
    <w:name w:val="Doc-text2 Char"/>
    <w:link w:val="Doc-text2"/>
    <w:locked/>
    <w:rsid w:val="00975847"/>
    <w:rPr>
      <w:rFonts w:ascii="Arial" w:eastAsia="MS Mincho" w:hAnsi="Arial" w:cs="Arial"/>
      <w:szCs w:val="24"/>
    </w:rPr>
  </w:style>
  <w:style w:type="paragraph" w:customStyle="1" w:styleId="Doc-text2">
    <w:name w:val="Doc-text2"/>
    <w:basedOn w:val="Normal"/>
    <w:link w:val="Doc-text2Char"/>
    <w:qFormat/>
    <w:rsid w:val="00975847"/>
    <w:pPr>
      <w:tabs>
        <w:tab w:val="left" w:pos="1622"/>
      </w:tabs>
      <w:spacing w:after="0"/>
      <w:ind w:left="1622" w:hanging="363"/>
    </w:pPr>
    <w:rPr>
      <w:rFonts w:ascii="Arial" w:eastAsia="MS Mincho" w:hAnsi="Arial" w:cs="Arial"/>
      <w:szCs w:val="24"/>
      <w:lang w:eastAsia="en-GB"/>
    </w:rPr>
  </w:style>
  <w:style w:type="table" w:styleId="TableGrid">
    <w:name w:val="Table Grid"/>
    <w:basedOn w:val="TableNormal"/>
    <w:rsid w:val="009758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basedOn w:val="DefaultParagraphFont"/>
    <w:link w:val="Comments"/>
    <w:locked/>
    <w:rsid w:val="00733001"/>
    <w:rPr>
      <w:rFonts w:ascii="Arial" w:eastAsia="MS Mincho" w:hAnsi="Arial" w:cs="Arial"/>
      <w:i/>
      <w:sz w:val="18"/>
      <w:szCs w:val="24"/>
    </w:rPr>
  </w:style>
  <w:style w:type="paragraph" w:customStyle="1" w:styleId="Comments">
    <w:name w:val="Comments"/>
    <w:basedOn w:val="Normal"/>
    <w:next w:val="Normal"/>
    <w:link w:val="CommentsChar"/>
    <w:qFormat/>
    <w:rsid w:val="00733001"/>
    <w:pPr>
      <w:spacing w:before="40" w:after="0"/>
    </w:pPr>
    <w:rPr>
      <w:rFonts w:ascii="Arial" w:eastAsia="MS Mincho" w:hAnsi="Arial" w:cs="Arial"/>
      <w:i/>
      <w:sz w:val="18"/>
      <w:szCs w:val="24"/>
      <w:lang w:eastAsia="en-GB"/>
    </w:rPr>
  </w:style>
  <w:style w:type="paragraph" w:styleId="Revision">
    <w:name w:val="Revision"/>
    <w:hidden/>
    <w:uiPriority w:val="99"/>
    <w:semiHidden/>
    <w:rsid w:val="00BB0CE8"/>
    <w:rPr>
      <w:lang w:eastAsia="en-US"/>
    </w:rPr>
  </w:style>
  <w:style w:type="paragraph" w:styleId="BalloonText">
    <w:name w:val="Balloon Text"/>
    <w:basedOn w:val="Normal"/>
    <w:link w:val="BalloonTextChar"/>
    <w:rsid w:val="00BB0CE8"/>
    <w:pPr>
      <w:spacing w:after="0"/>
    </w:pPr>
    <w:rPr>
      <w:rFonts w:ascii="Segoe UI" w:hAnsi="Segoe UI" w:cs="Segoe UI"/>
      <w:sz w:val="18"/>
      <w:szCs w:val="18"/>
    </w:rPr>
  </w:style>
  <w:style w:type="character" w:customStyle="1" w:styleId="BalloonTextChar">
    <w:name w:val="Balloon Text Char"/>
    <w:basedOn w:val="DefaultParagraphFont"/>
    <w:link w:val="BalloonText"/>
    <w:rsid w:val="00BB0CE8"/>
    <w:rPr>
      <w:rFonts w:ascii="Segoe UI" w:hAnsi="Segoe UI" w:cs="Segoe UI"/>
      <w:sz w:val="18"/>
      <w:szCs w:val="18"/>
      <w:lang w:eastAsia="en-US"/>
    </w:rPr>
  </w:style>
  <w:style w:type="character" w:styleId="Mention">
    <w:name w:val="Mention"/>
    <w:basedOn w:val="DefaultParagraphFont"/>
    <w:uiPriority w:val="99"/>
    <w:semiHidden/>
    <w:unhideWhenUsed/>
    <w:rsid w:val="007C614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885">
      <w:bodyDiv w:val="1"/>
      <w:marLeft w:val="0"/>
      <w:marRight w:val="0"/>
      <w:marTop w:val="0"/>
      <w:marBottom w:val="0"/>
      <w:divBdr>
        <w:top w:val="none" w:sz="0" w:space="0" w:color="auto"/>
        <w:left w:val="none" w:sz="0" w:space="0" w:color="auto"/>
        <w:bottom w:val="none" w:sz="0" w:space="0" w:color="auto"/>
        <w:right w:val="none" w:sz="0" w:space="0" w:color="auto"/>
      </w:divBdr>
    </w:div>
    <w:div w:id="249700207">
      <w:bodyDiv w:val="1"/>
      <w:marLeft w:val="0"/>
      <w:marRight w:val="0"/>
      <w:marTop w:val="0"/>
      <w:marBottom w:val="0"/>
      <w:divBdr>
        <w:top w:val="none" w:sz="0" w:space="0" w:color="auto"/>
        <w:left w:val="none" w:sz="0" w:space="0" w:color="auto"/>
        <w:bottom w:val="none" w:sz="0" w:space="0" w:color="auto"/>
        <w:right w:val="none" w:sz="0" w:space="0" w:color="auto"/>
      </w:divBdr>
    </w:div>
    <w:div w:id="373313198">
      <w:bodyDiv w:val="1"/>
      <w:marLeft w:val="0"/>
      <w:marRight w:val="0"/>
      <w:marTop w:val="0"/>
      <w:marBottom w:val="0"/>
      <w:divBdr>
        <w:top w:val="none" w:sz="0" w:space="0" w:color="auto"/>
        <w:left w:val="none" w:sz="0" w:space="0" w:color="auto"/>
        <w:bottom w:val="none" w:sz="0" w:space="0" w:color="auto"/>
        <w:right w:val="none" w:sz="0" w:space="0" w:color="auto"/>
      </w:divBdr>
    </w:div>
    <w:div w:id="622005322">
      <w:bodyDiv w:val="1"/>
      <w:marLeft w:val="0"/>
      <w:marRight w:val="0"/>
      <w:marTop w:val="0"/>
      <w:marBottom w:val="0"/>
      <w:divBdr>
        <w:top w:val="none" w:sz="0" w:space="0" w:color="auto"/>
        <w:left w:val="none" w:sz="0" w:space="0" w:color="auto"/>
        <w:bottom w:val="none" w:sz="0" w:space="0" w:color="auto"/>
        <w:right w:val="none" w:sz="0" w:space="0" w:color="auto"/>
      </w:divBdr>
    </w:div>
    <w:div w:id="853769042">
      <w:bodyDiv w:val="1"/>
      <w:marLeft w:val="0"/>
      <w:marRight w:val="0"/>
      <w:marTop w:val="0"/>
      <w:marBottom w:val="0"/>
      <w:divBdr>
        <w:top w:val="none" w:sz="0" w:space="0" w:color="auto"/>
        <w:left w:val="none" w:sz="0" w:space="0" w:color="auto"/>
        <w:bottom w:val="none" w:sz="0" w:space="0" w:color="auto"/>
        <w:right w:val="none" w:sz="0" w:space="0" w:color="auto"/>
      </w:divBdr>
    </w:div>
    <w:div w:id="8561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3gpp.org/ftp/tsg_ran/WG2_RL2/TSGR2_98/Docs/R2-170403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3</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Chunli</cp:lastModifiedBy>
  <cp:revision>3</cp:revision>
  <dcterms:created xsi:type="dcterms:W3CDTF">2017-06-16T06:27:00Z</dcterms:created>
  <dcterms:modified xsi:type="dcterms:W3CDTF">2017-06-16T06:32:00Z</dcterms:modified>
</cp:coreProperties>
</file>